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F521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lang w:val="en-US" w:eastAsia="zh-CN"/>
        </w:rPr>
        <w:t>房屋租赁安全协议</w:t>
      </w:r>
    </w:p>
    <w:p w14:paraId="2BC4186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甲方（出租方）：</w:t>
      </w:r>
      <w:r>
        <w:rPr>
          <w:rFonts w:hint="eastAsia" w:ascii="仿宋_GB2312" w:hAnsi="仿宋_GB2312" w:eastAsia="仿宋_GB2312" w:cs="仿宋_GB2312"/>
          <w:sz w:val="24"/>
          <w:szCs w:val="24"/>
          <w:u w:val="single"/>
          <w:lang w:val="en-US" w:eastAsia="zh-CN"/>
        </w:rPr>
        <w:t>杭州农发钱新仓物流有限公司</w:t>
      </w:r>
    </w:p>
    <w:p w14:paraId="278E0DE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乙方（承租户）：</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 xml:space="preserve">        </w:t>
      </w:r>
    </w:p>
    <w:p w14:paraId="57CCE34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鉴于乙方承租甲方位于</w:t>
      </w:r>
      <w:r>
        <w:rPr>
          <w:rFonts w:hint="eastAsia" w:ascii="仿宋_GB2312" w:hAnsi="仿宋_GB2312" w:eastAsia="仿宋_GB2312" w:cs="仿宋_GB2312"/>
          <w:sz w:val="24"/>
          <w:szCs w:val="24"/>
          <w:u w:val="single"/>
          <w:lang w:val="en-US" w:eastAsia="zh-CN"/>
        </w:rPr>
        <w:t xml:space="preserve"> 钱塘区下沙街道杭州农发钱新仓物流园区7号楼5层</w:t>
      </w:r>
      <w:r>
        <w:rPr>
          <w:rFonts w:hint="eastAsia" w:ascii="仿宋_GB2312" w:hAnsi="仿宋_GB2312" w:eastAsia="仿宋_GB2312" w:cs="仿宋_GB2312"/>
          <w:sz w:val="24"/>
          <w:szCs w:val="24"/>
          <w:lang w:val="en-US" w:eastAsia="zh-CN"/>
        </w:rPr>
        <w:t>的物业用于</w:t>
      </w:r>
      <w:r>
        <w:rPr>
          <w:rFonts w:hint="eastAsia" w:ascii="仿宋_GB2312" w:hAnsi="仿宋_GB2312" w:eastAsia="仿宋_GB2312" w:cs="仿宋_GB2312"/>
          <w:sz w:val="24"/>
          <w:szCs w:val="24"/>
          <w:u w:val="single"/>
          <w:lang w:val="en-US" w:eastAsia="zh-CN"/>
        </w:rPr>
        <w:t xml:space="preserve"> 办公 </w:t>
      </w:r>
      <w:r>
        <w:rPr>
          <w:rFonts w:hint="eastAsia" w:ascii="仿宋_GB2312" w:hAnsi="仿宋_GB2312" w:eastAsia="仿宋_GB2312" w:cs="仿宋_GB2312"/>
          <w:sz w:val="24"/>
          <w:szCs w:val="24"/>
          <w:lang w:val="en-US" w:eastAsia="zh-CN"/>
        </w:rPr>
        <w:t>，为保障租赁区域运营过程中的人身、财产安全，明确双方在安全管理中的权利与义务，依据《中华人民共和国安全生产法》《中华人民共和国消防法》《中华人民共和国民法典》等相关法律法规，甲乙双方本着平等自愿、公平公正的原则，经友好协商，达成如下协议，以资共同遵守。</w:t>
      </w:r>
    </w:p>
    <w:p w14:paraId="2B9CD22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24"/>
          <w:szCs w:val="24"/>
        </w:rPr>
      </w:pPr>
      <w:r>
        <w:rPr>
          <w:rFonts w:hint="eastAsia" w:ascii="黑体" w:hAnsi="黑体" w:eastAsia="黑体" w:cs="黑体"/>
          <w:sz w:val="24"/>
          <w:szCs w:val="24"/>
        </w:rPr>
        <w:t>一、协议期限</w:t>
      </w:r>
    </w:p>
    <w:p w14:paraId="126BDE1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本协</w:t>
      </w:r>
      <w:r>
        <w:rPr>
          <w:rFonts w:hint="eastAsia" w:ascii="仿宋_GB2312" w:hAnsi="仿宋_GB2312" w:eastAsia="仿宋_GB2312" w:cs="仿宋_GB2312"/>
          <w:sz w:val="24"/>
          <w:szCs w:val="24"/>
          <w:u w:val="none"/>
          <w:lang w:val="en-US" w:eastAsia="zh-CN"/>
        </w:rPr>
        <w:t>议自物业交割之日</w:t>
      </w:r>
      <w:r>
        <w:rPr>
          <w:rFonts w:hint="eastAsia" w:ascii="仿宋_GB2312" w:hAnsi="仿宋_GB2312" w:eastAsia="仿宋_GB2312" w:cs="仿宋_GB2312"/>
          <w:sz w:val="24"/>
          <w:szCs w:val="24"/>
          <w:lang w:val="en-US" w:eastAsia="zh-CN"/>
        </w:rPr>
        <w:t>起生效，与双方签订的《房屋租赁合同》期限一致；若《房屋租赁合同》提前终止或续签，本协议相应提前终止或随租赁合同续签同步生效，无需另行签订。</w:t>
      </w:r>
    </w:p>
    <w:p w14:paraId="235DC23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24"/>
          <w:szCs w:val="24"/>
        </w:rPr>
      </w:pPr>
      <w:r>
        <w:rPr>
          <w:rFonts w:hint="eastAsia" w:ascii="黑体" w:hAnsi="黑体" w:eastAsia="黑体" w:cs="黑体"/>
          <w:sz w:val="24"/>
          <w:szCs w:val="24"/>
        </w:rPr>
        <w:t>二、甲方权利与义务</w:t>
      </w:r>
    </w:p>
    <w:p w14:paraId="7356028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楷体_GB2312" w:hAnsi="方正楷体_GB2312" w:eastAsia="方正楷体_GB2312" w:cs="方正楷体_GB2312"/>
          <w:sz w:val="24"/>
          <w:szCs w:val="24"/>
        </w:rPr>
      </w:pPr>
      <w:r>
        <w:rPr>
          <w:rFonts w:hint="eastAsia" w:ascii="方正楷体_GB2312" w:hAnsi="方正楷体_GB2312" w:eastAsia="方正楷体_GB2312" w:cs="方正楷体_GB2312"/>
          <w:sz w:val="24"/>
          <w:szCs w:val="24"/>
        </w:rPr>
        <w:t>（一）权利</w:t>
      </w:r>
    </w:p>
    <w:p w14:paraId="4076B45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1.甲方</w:t>
      </w:r>
      <w:r>
        <w:rPr>
          <w:rFonts w:hint="eastAsia" w:ascii="仿宋_GB2312" w:hAnsi="仿宋_GB2312" w:eastAsia="仿宋_GB2312" w:cs="仿宋_GB2312"/>
          <w:sz w:val="24"/>
          <w:szCs w:val="24"/>
        </w:rPr>
        <w:t>有权对乙方的经营活动、安全管理措施落实情况进行监督检查，发现乙方存在安全隐患或违反本协议约定的行为，有权要求乙方限期整改；若乙方逾期未整改或整改不到位，有权依据本协议约定追究乙方违约责任，情节严重的，可单方面解除《</w:t>
      </w:r>
      <w:r>
        <w:rPr>
          <w:rFonts w:hint="eastAsia" w:ascii="仿宋_GB2312" w:hAnsi="仿宋_GB2312" w:eastAsia="仿宋_GB2312" w:cs="仿宋_GB2312"/>
          <w:sz w:val="24"/>
          <w:szCs w:val="24"/>
          <w:lang w:eastAsia="zh-CN"/>
        </w:rPr>
        <w:t>房屋租赁合同</w:t>
      </w:r>
      <w:r>
        <w:rPr>
          <w:rFonts w:hint="eastAsia" w:ascii="仿宋_GB2312" w:hAnsi="仿宋_GB2312" w:eastAsia="仿宋_GB2312" w:cs="仿宋_GB2312"/>
          <w:sz w:val="24"/>
          <w:szCs w:val="24"/>
        </w:rPr>
        <w:t>》并要求乙方承担赔偿责任。</w:t>
      </w:r>
    </w:p>
    <w:p w14:paraId="016BDF4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2.甲方</w:t>
      </w:r>
      <w:r>
        <w:rPr>
          <w:rFonts w:hint="eastAsia" w:ascii="仿宋_GB2312" w:hAnsi="仿宋_GB2312" w:eastAsia="仿宋_GB2312" w:cs="仿宋_GB2312"/>
          <w:sz w:val="24"/>
          <w:szCs w:val="24"/>
        </w:rPr>
        <w:t>有权要求乙方提供与</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安全管理相关的资料，包括但不限于乙方制定的安全管理制度、应急预案、从业人员安全培训记录等，乙方应予以配合。</w:t>
      </w:r>
    </w:p>
    <w:p w14:paraId="591995B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当</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发生安全事故时，有权第一时间介入调查，了解事故发生原因、经过及损失情况，乙方应如实提供相关信息，不得隐瞒或谎报。</w:t>
      </w:r>
    </w:p>
    <w:p w14:paraId="7F67B65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（二）义务</w:t>
      </w:r>
    </w:p>
    <w:p w14:paraId="727D727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向乙方交付</w:t>
      </w:r>
      <w:r>
        <w:rPr>
          <w:rFonts w:hint="eastAsia" w:ascii="仿宋_GB2312" w:hAnsi="仿宋_GB2312" w:eastAsia="仿宋_GB2312" w:cs="仿宋_GB2312"/>
          <w:sz w:val="24"/>
          <w:szCs w:val="24"/>
          <w:lang w:val="en-US" w:eastAsia="zh-CN"/>
        </w:rPr>
        <w:t>租赁区域</w:t>
      </w:r>
      <w:r>
        <w:rPr>
          <w:rFonts w:hint="eastAsia" w:ascii="仿宋_GB2312" w:hAnsi="仿宋_GB2312" w:eastAsia="仿宋_GB2312" w:cs="仿宋_GB2312"/>
          <w:sz w:val="24"/>
          <w:szCs w:val="24"/>
        </w:rPr>
        <w:t>时，确保</w:t>
      </w:r>
      <w:r>
        <w:rPr>
          <w:rFonts w:hint="eastAsia" w:ascii="仿宋_GB2312" w:hAnsi="仿宋_GB2312" w:eastAsia="仿宋_GB2312" w:cs="仿宋_GB2312"/>
          <w:sz w:val="24"/>
          <w:szCs w:val="24"/>
          <w:lang w:val="en-US" w:eastAsia="zh-CN"/>
        </w:rPr>
        <w:t>租赁区域</w:t>
      </w:r>
      <w:r>
        <w:rPr>
          <w:rFonts w:hint="eastAsia" w:ascii="仿宋_GB2312" w:hAnsi="仿宋_GB2312" w:eastAsia="仿宋_GB2312" w:cs="仿宋_GB2312"/>
          <w:sz w:val="24"/>
          <w:szCs w:val="24"/>
        </w:rPr>
        <w:t>主体结构安全，符合国家及地方关于物流</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建设的安全标准。</w:t>
      </w:r>
    </w:p>
    <w:p w14:paraId="46F3E32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制定</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整体安全应急预案（包括火灾、地震、货物泄漏、人员伤亡等突发情况的应对措施）。</w:t>
      </w:r>
    </w:p>
    <w:p w14:paraId="7FDAE6E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配合乙方办理与</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运营相关的安全许可手续（如危险化学品存储许可等，若乙方存储货物需办理），提供必要的证明材料和协助。</w:t>
      </w:r>
    </w:p>
    <w:p w14:paraId="2EF41E2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24"/>
          <w:szCs w:val="24"/>
        </w:rPr>
      </w:pPr>
      <w:r>
        <w:rPr>
          <w:rFonts w:hint="eastAsia" w:ascii="黑体" w:hAnsi="黑体" w:eastAsia="黑体" w:cs="黑体"/>
          <w:sz w:val="24"/>
          <w:szCs w:val="24"/>
        </w:rPr>
        <w:t>三、乙方权利与义务</w:t>
      </w:r>
    </w:p>
    <w:p w14:paraId="5339B2D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楷体_GB2312" w:hAnsi="方正楷体_GB2312" w:eastAsia="方正楷体_GB2312" w:cs="方正楷体_GB2312"/>
          <w:sz w:val="24"/>
          <w:szCs w:val="24"/>
        </w:rPr>
      </w:pPr>
      <w:r>
        <w:rPr>
          <w:rFonts w:hint="eastAsia" w:ascii="方正楷体_GB2312" w:hAnsi="方正楷体_GB2312" w:eastAsia="方正楷体_GB2312" w:cs="方正楷体_GB2312"/>
          <w:sz w:val="24"/>
          <w:szCs w:val="24"/>
        </w:rPr>
        <w:t>（一）权利</w:t>
      </w:r>
    </w:p>
    <w:p w14:paraId="40D71AE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有权要求甲方保障</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主体结构及公共区域安全设施的正常使用，若发现公共区域存在安全隐患，</w:t>
      </w:r>
      <w:r>
        <w:rPr>
          <w:rFonts w:hint="eastAsia" w:ascii="仿宋_GB2312" w:hAnsi="仿宋_GB2312" w:eastAsia="仿宋_GB2312" w:cs="仿宋_GB2312"/>
          <w:sz w:val="24"/>
          <w:szCs w:val="24"/>
          <w:lang w:val="en-US" w:eastAsia="zh-CN"/>
        </w:rPr>
        <w:t>应立即通知</w:t>
      </w:r>
      <w:r>
        <w:rPr>
          <w:rFonts w:hint="eastAsia" w:ascii="仿宋_GB2312" w:hAnsi="仿宋_GB2312" w:eastAsia="仿宋_GB2312" w:cs="仿宋_GB2312"/>
          <w:sz w:val="24"/>
          <w:szCs w:val="24"/>
        </w:rPr>
        <w:t>甲方</w:t>
      </w:r>
      <w:r>
        <w:rPr>
          <w:rFonts w:hint="eastAsia" w:ascii="仿宋_GB2312" w:hAnsi="仿宋_GB2312" w:eastAsia="仿宋_GB2312" w:cs="仿宋_GB2312"/>
          <w:sz w:val="24"/>
          <w:szCs w:val="24"/>
          <w:lang w:val="en-US" w:eastAsia="zh-CN"/>
        </w:rPr>
        <w:t>进行</w:t>
      </w:r>
      <w:r>
        <w:rPr>
          <w:rFonts w:hint="eastAsia" w:ascii="仿宋_GB2312" w:hAnsi="仿宋_GB2312" w:eastAsia="仿宋_GB2312" w:cs="仿宋_GB2312"/>
          <w:sz w:val="24"/>
          <w:szCs w:val="24"/>
        </w:rPr>
        <w:t>整改。</w:t>
      </w:r>
    </w:p>
    <w:p w14:paraId="7B0351C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当发生安全事故时，有权要求甲方提供必要的协助，包括但不限于调用公共区域的消防设施、协助联系救援机构等。</w:t>
      </w:r>
    </w:p>
    <w:p w14:paraId="640D6BB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楷体_GB2312" w:hAnsi="方正楷体_GB2312" w:eastAsia="方正楷体_GB2312" w:cs="方正楷体_GB2312"/>
          <w:sz w:val="24"/>
          <w:szCs w:val="24"/>
        </w:rPr>
      </w:pPr>
      <w:r>
        <w:rPr>
          <w:rFonts w:hint="eastAsia" w:ascii="方正楷体_GB2312" w:hAnsi="方正楷体_GB2312" w:eastAsia="方正楷体_GB2312" w:cs="方正楷体_GB2312"/>
          <w:sz w:val="24"/>
          <w:szCs w:val="24"/>
        </w:rPr>
        <w:t>（二）义务</w:t>
      </w:r>
    </w:p>
    <w:p w14:paraId="3983668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严格遵守国家及地方关于安全生产、消防、环境保护等方面的法律法规，以及甲方制定的</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安全管理规章制度，建立健全乙方内部的安全管理制度和操作规程，明确专人负责安全管理工作，并将安全管理人员名单及联系方式报甲方备案。</w:t>
      </w:r>
    </w:p>
    <w:p w14:paraId="5D70648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不得擅自改变</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的使用用途、结构或损坏</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主体设施，若因乙方经营需要确需进行装修、改造的，必须提前向甲方提交书面申请及装修改造方案，方案需包含安全评估报告，经甲方书面同意且符合国家相关安全标准后方可实施；</w:t>
      </w:r>
      <w:r>
        <w:rPr>
          <w:rFonts w:hint="eastAsia" w:ascii="仿宋_GB2312" w:hAnsi="仿宋_GB2312" w:eastAsia="仿宋_GB2312" w:cs="仿宋_GB2312"/>
          <w:sz w:val="24"/>
          <w:szCs w:val="24"/>
          <w:lang w:val="en-US" w:eastAsia="zh-CN"/>
        </w:rPr>
        <w:t xml:space="preserve">    </w:t>
      </w:r>
    </w:p>
    <w:p w14:paraId="057EA44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装修、改造过程中，乙方应采取安全防护措施，避免对</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及公共区域造成损坏或引发安全事故，竣工后需经甲方及相关部门验收合格方可投入使用。</w:t>
      </w:r>
    </w:p>
    <w:p w14:paraId="501FBC3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负责乙方承租</w:t>
      </w:r>
      <w:r>
        <w:rPr>
          <w:rFonts w:hint="eastAsia" w:ascii="仿宋_GB2312" w:hAnsi="仿宋_GB2312" w:eastAsia="仿宋_GB2312" w:cs="仿宋_GB2312"/>
          <w:sz w:val="24"/>
          <w:szCs w:val="24"/>
          <w:lang w:val="en-US" w:eastAsia="zh-CN"/>
        </w:rPr>
        <w:t>区域与相关通道（具体区域见附图）</w:t>
      </w:r>
      <w:r>
        <w:rPr>
          <w:rFonts w:hint="eastAsia" w:ascii="仿宋_GB2312" w:hAnsi="仿宋_GB2312" w:eastAsia="仿宋_GB2312" w:cs="仿宋_GB2312"/>
          <w:sz w:val="24"/>
          <w:szCs w:val="24"/>
        </w:rPr>
        <w:t>的安全管理，包括但不限于：</w:t>
      </w:r>
    </w:p>
    <w:p w14:paraId="2A0E8CA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定期对消防设施（如乙方自行配备的灭火器、应急照明设备等）进行检查、维护和保养，确保其符合安全标准并正常使用，建立维护记录档案，甲方有权查阅；</w:t>
      </w:r>
    </w:p>
    <w:p w14:paraId="513AB69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规范存储货物，不得存储国家禁止存储的易燃易爆、剧毒、放射性等危险物品（若乙方需存储危险化学品等特殊货物，必须提前取得相关部门的许可，并向甲方提供许可证明文件，经甲方同意后方可存储，且需严格按照许可要求采取安全防护措施）；</w:t>
      </w:r>
    </w:p>
    <w:p w14:paraId="415980C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合理规划内部通道，确保通道畅通，不得在通道内堆放货物、杂物或设置障碍物，通道宽度应符合国家消防规范要求（不少于 1.2 米）；</w:t>
      </w:r>
    </w:p>
    <w:p w14:paraId="3FEDE89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加强对从业人员的安全培训，确保所有从业人员具备必要的安全知识和操作技能，熟悉消防设施的使用方法及应急预案，新员工上岗前必须进行安全培训，培训合格后方可上岗，乙方应建立培训记录档案，甲方有权抽查。</w:t>
      </w:r>
    </w:p>
    <w:p w14:paraId="52201EC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严格遵守消防安全规定，</w:t>
      </w:r>
      <w:r>
        <w:rPr>
          <w:rFonts w:hint="eastAsia" w:ascii="仿宋_GB2312" w:hAnsi="仿宋_GB2312" w:eastAsia="仿宋_GB2312" w:cs="仿宋_GB2312"/>
          <w:sz w:val="24"/>
          <w:szCs w:val="24"/>
          <w:lang w:val="en-US" w:eastAsia="zh-CN"/>
        </w:rPr>
        <w:t>区域</w:t>
      </w:r>
      <w:r>
        <w:rPr>
          <w:rFonts w:hint="eastAsia" w:ascii="仿宋_GB2312" w:hAnsi="仿宋_GB2312" w:eastAsia="仿宋_GB2312" w:cs="仿宋_GB2312"/>
          <w:sz w:val="24"/>
          <w:szCs w:val="24"/>
        </w:rPr>
        <w:t>内严禁吸烟、使用明火（特殊作业需使用明火的，必须提前向甲方提交书面申请，经甲方同意并采取严格的防火措施后方可进行，作业现场需配备灭火器材，并有专人监护，作业结束后及时清理现场，确保无火灾隐患）；不得私拉乱接电线，不得使用不符合安全标准的电器设备，下班前必须关闭所有非必要电源、火源。</w:t>
      </w:r>
    </w:p>
    <w:p w14:paraId="33F0FBE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当发生安全事故时，应立即启动乙方内部应急预案，采取有效措施控制事故扩大，同时第一时间通知甲方，并及时向当地消防、应急管理等相关部门报告，配合甲方及相关部门进行事故调查处理，不得隐瞒、谎报事故情况。</w:t>
      </w:r>
    </w:p>
    <w:p w14:paraId="6CD09CE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若因乙方原因导致</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主体结构损坏、公共区域安全设施损坏或造成甲方及第三方人身、财产损失的，乙方应承担全部赔偿责任。</w:t>
      </w:r>
    </w:p>
    <w:p w14:paraId="35BAB78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24"/>
          <w:szCs w:val="24"/>
        </w:rPr>
      </w:pPr>
      <w:r>
        <w:rPr>
          <w:rFonts w:hint="eastAsia" w:ascii="黑体" w:hAnsi="黑体" w:eastAsia="黑体" w:cs="黑体"/>
          <w:sz w:val="24"/>
          <w:szCs w:val="24"/>
        </w:rPr>
        <w:t>四、安全检查与整改</w:t>
      </w:r>
    </w:p>
    <w:p w14:paraId="67086DD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甲方每</w:t>
      </w:r>
      <w:r>
        <w:rPr>
          <w:rFonts w:hint="eastAsia" w:ascii="仿宋_GB2312" w:hAnsi="仿宋_GB2312" w:eastAsia="仿宋_GB2312" w:cs="仿宋_GB2312"/>
          <w:sz w:val="24"/>
          <w:szCs w:val="24"/>
          <w:lang w:val="en-US" w:eastAsia="zh-CN"/>
        </w:rPr>
        <w:t>季度</w:t>
      </w:r>
      <w:r>
        <w:rPr>
          <w:rFonts w:hint="eastAsia" w:ascii="仿宋_GB2312" w:hAnsi="仿宋_GB2312" w:eastAsia="仿宋_GB2312" w:cs="仿宋_GB2312"/>
          <w:sz w:val="24"/>
          <w:szCs w:val="24"/>
        </w:rPr>
        <w:t>至少对</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进行一次全面安全检查，乙方应予以配合，如实提供相关资料，协助甲方检查；甲方在检查中发现乙方存在安全隐患的，应向乙方出具书面整改通知书，明确整改要求和期限。</w:t>
      </w:r>
    </w:p>
    <w:p w14:paraId="0C47AD1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乙方应每月进行一次自查，发现安全隐患及时整改；若隐患无法自行整改或需甲方协助整改的，应及时书面通知甲方，甲方应在收到通知后</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个工作日内予以回复并协助乙方整改。</w:t>
      </w:r>
    </w:p>
    <w:p w14:paraId="4E274E2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甲乙双方应建立安全检查台账，记录检查时间、内容、发现的问题及整改情况，台账由双方分别保存，以备查阅。</w:t>
      </w:r>
    </w:p>
    <w:p w14:paraId="5E6694B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24"/>
          <w:szCs w:val="24"/>
        </w:rPr>
      </w:pPr>
      <w:r>
        <w:rPr>
          <w:rFonts w:hint="eastAsia" w:ascii="黑体" w:hAnsi="黑体" w:eastAsia="黑体" w:cs="黑体"/>
          <w:sz w:val="24"/>
          <w:szCs w:val="24"/>
        </w:rPr>
        <w:t>五、安全培训与教育</w:t>
      </w:r>
    </w:p>
    <w:p w14:paraId="50C379D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甲方</w:t>
      </w:r>
      <w:r>
        <w:rPr>
          <w:rFonts w:hint="eastAsia" w:ascii="仿宋_GB2312" w:hAnsi="仿宋_GB2312" w:eastAsia="仿宋_GB2312" w:cs="仿宋_GB2312"/>
          <w:sz w:val="24"/>
          <w:szCs w:val="24"/>
          <w:lang w:val="en-US" w:eastAsia="zh-CN"/>
        </w:rPr>
        <w:t>根据项目运营需要，可</w:t>
      </w:r>
      <w:r>
        <w:rPr>
          <w:rFonts w:hint="eastAsia" w:ascii="仿宋_GB2312" w:hAnsi="仿宋_GB2312" w:eastAsia="仿宋_GB2312" w:cs="仿宋_GB2312"/>
          <w:sz w:val="24"/>
          <w:szCs w:val="24"/>
        </w:rPr>
        <w:t>每年组织一次</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安全知识培训，邀请专业人员（如消防部门工作人员、安全专家等）授课，培训内容包括消防安全知识、应急处置技能、</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安全管理制度等，乙方应安排至少 2 名安全管理人员参加培训，培训费用由甲方承担。</w:t>
      </w:r>
    </w:p>
    <w:p w14:paraId="4775CBF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乙方应定期组织内部安全培训，每月至少一次，培训内容应结合乙方实际运营情况，包括货物存储安全、设备操作安全、从业人员岗位安全职责等，培训记录应报甲方备案。</w:t>
      </w:r>
    </w:p>
    <w:p w14:paraId="08CEFEE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甲乙双方应共同宣传安全知识，在</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公共区域及乙方承租区域张贴安全警示标志（如 “禁止吸烟”“消防通道禁止占用”“危险物品存储区” 等），确保从业人员及进入</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的其他人员了解安全注意事项。</w:t>
      </w:r>
    </w:p>
    <w:p w14:paraId="059F2A0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4"/>
          <w:szCs w:val="24"/>
        </w:rPr>
      </w:pPr>
      <w:r>
        <w:rPr>
          <w:rFonts w:hint="eastAsia" w:ascii="黑体" w:hAnsi="黑体" w:eastAsia="黑体" w:cs="黑体"/>
          <w:sz w:val="24"/>
          <w:szCs w:val="24"/>
        </w:rPr>
        <w:t>六、违约责任</w:t>
      </w:r>
    </w:p>
    <w:p w14:paraId="7CE3334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若乙方未履行本协议约定的义务，存在违反安全管理规定的行为，甲方有权要求乙方限期整改，每逾期一日，乙方应向甲方支付</w:t>
      </w:r>
      <w:r>
        <w:rPr>
          <w:rFonts w:hint="eastAsia" w:ascii="仿宋_GB2312" w:hAnsi="仿宋_GB2312" w:eastAsia="仿宋_GB2312" w:cs="仿宋_GB2312"/>
          <w:sz w:val="24"/>
          <w:szCs w:val="24"/>
          <w:lang w:val="en-US" w:eastAsia="zh-CN"/>
        </w:rPr>
        <w:t>年</w:t>
      </w:r>
      <w:r>
        <w:rPr>
          <w:rFonts w:hint="eastAsia" w:ascii="仿宋_GB2312" w:hAnsi="仿宋_GB2312" w:eastAsia="仿宋_GB2312" w:cs="仿宋_GB2312"/>
          <w:sz w:val="24"/>
          <w:szCs w:val="24"/>
        </w:rPr>
        <w:t>租金总额 0.</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 的违约金；若乙方逾期未整改或整改不到位，导致</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发生安全事故或造成甲方及第三方人身、财产损失的，乙方应承担全部赔偿责任，甲方有权单方面解除《</w:t>
      </w:r>
      <w:r>
        <w:rPr>
          <w:rFonts w:hint="eastAsia" w:ascii="仿宋_GB2312" w:hAnsi="仿宋_GB2312" w:eastAsia="仿宋_GB2312" w:cs="仿宋_GB2312"/>
          <w:sz w:val="24"/>
          <w:szCs w:val="24"/>
          <w:lang w:eastAsia="zh-CN"/>
        </w:rPr>
        <w:t>房屋租赁合同</w:t>
      </w:r>
      <w:r>
        <w:rPr>
          <w:rFonts w:hint="eastAsia" w:ascii="仿宋_GB2312" w:hAnsi="仿宋_GB2312" w:eastAsia="仿宋_GB2312" w:cs="仿宋_GB2312"/>
          <w:sz w:val="24"/>
          <w:szCs w:val="24"/>
        </w:rPr>
        <w:t>》，没收乙方缴纳的履约保证金，并要求乙方赔偿损失。</w:t>
      </w:r>
    </w:p>
    <w:p w14:paraId="01328D9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若因乙方擅自存储国家禁止存储的危险物品或未按规定存储特殊货物，导致安全事故的，乙方除承担全部赔偿责任外，还应承担相应的法律责任；甲方有权立即解除《</w:t>
      </w:r>
      <w:r>
        <w:rPr>
          <w:rFonts w:hint="eastAsia" w:ascii="仿宋_GB2312" w:hAnsi="仿宋_GB2312" w:eastAsia="仿宋_GB2312" w:cs="仿宋_GB2312"/>
          <w:sz w:val="24"/>
          <w:szCs w:val="24"/>
          <w:lang w:eastAsia="zh-CN"/>
        </w:rPr>
        <w:t>房屋租赁合同</w:t>
      </w:r>
      <w:r>
        <w:rPr>
          <w:rFonts w:hint="eastAsia" w:ascii="仿宋_GB2312" w:hAnsi="仿宋_GB2312" w:eastAsia="仿宋_GB2312" w:cs="仿宋_GB2312"/>
          <w:sz w:val="24"/>
          <w:szCs w:val="24"/>
        </w:rPr>
        <w:t>》，没收履约保证金，并要求乙方清除危险物品，恢复</w:t>
      </w:r>
      <w:r>
        <w:rPr>
          <w:rFonts w:hint="eastAsia" w:ascii="仿宋_GB2312" w:hAnsi="仿宋_GB2312" w:eastAsia="仿宋_GB2312" w:cs="仿宋_GB2312"/>
          <w:sz w:val="24"/>
          <w:szCs w:val="24"/>
          <w:lang w:eastAsia="zh-CN"/>
        </w:rPr>
        <w:t>租赁区域</w:t>
      </w:r>
      <w:r>
        <w:rPr>
          <w:rFonts w:hint="eastAsia" w:ascii="仿宋_GB2312" w:hAnsi="仿宋_GB2312" w:eastAsia="仿宋_GB2312" w:cs="仿宋_GB2312"/>
          <w:sz w:val="24"/>
          <w:szCs w:val="24"/>
        </w:rPr>
        <w:t>原状。</w:t>
      </w:r>
    </w:p>
    <w:p w14:paraId="55ECBD3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24"/>
          <w:szCs w:val="24"/>
        </w:rPr>
      </w:pPr>
      <w:r>
        <w:rPr>
          <w:rFonts w:hint="eastAsia" w:ascii="黑体" w:hAnsi="黑体" w:eastAsia="黑体" w:cs="黑体"/>
          <w:sz w:val="24"/>
          <w:szCs w:val="24"/>
        </w:rPr>
        <w:t>七、争议解决</w:t>
      </w:r>
    </w:p>
    <w:p w14:paraId="1EC7125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本协议在履行过程中发生的争议，由双方当事人协商解决；协商不成的，任何一方均有权向租赁区域所在地有管辖权的人民法院提起诉讼。</w:t>
      </w:r>
    </w:p>
    <w:p w14:paraId="1A72DE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24"/>
          <w:szCs w:val="24"/>
        </w:rPr>
      </w:pPr>
      <w:r>
        <w:rPr>
          <w:rFonts w:hint="eastAsia" w:ascii="黑体" w:hAnsi="黑体" w:eastAsia="黑体" w:cs="黑体"/>
          <w:sz w:val="24"/>
          <w:szCs w:val="24"/>
        </w:rPr>
        <w:t>八、其他条款</w:t>
      </w:r>
    </w:p>
    <w:p w14:paraId="1F6A2DE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本协议未尽事宜，可由双方另行签订补充协议，补充协议与本协议具有同等法律效力。本协议一式</w:t>
      </w:r>
      <w:r>
        <w:rPr>
          <w:rFonts w:hint="eastAsia" w:ascii="仿宋_GB2312" w:hAnsi="仿宋_GB2312" w:eastAsia="仿宋_GB2312" w:cs="仿宋_GB2312"/>
          <w:sz w:val="24"/>
          <w:szCs w:val="24"/>
          <w:lang w:val="en-US" w:eastAsia="zh-CN"/>
        </w:rPr>
        <w:t>肆</w:t>
      </w:r>
      <w:r>
        <w:rPr>
          <w:rFonts w:hint="eastAsia" w:ascii="仿宋_GB2312" w:hAnsi="仿宋_GB2312" w:eastAsia="仿宋_GB2312" w:cs="仿宋_GB2312"/>
          <w:sz w:val="24"/>
          <w:szCs w:val="24"/>
        </w:rPr>
        <w:t>份，甲乙双方各执</w:t>
      </w:r>
      <w:r>
        <w:rPr>
          <w:rFonts w:hint="eastAsia" w:ascii="仿宋_GB2312" w:hAnsi="仿宋_GB2312" w:eastAsia="仿宋_GB2312" w:cs="仿宋_GB2312"/>
          <w:sz w:val="24"/>
          <w:szCs w:val="24"/>
          <w:lang w:val="en-US" w:eastAsia="zh-CN"/>
        </w:rPr>
        <w:t>贰</w:t>
      </w:r>
      <w:r>
        <w:rPr>
          <w:rFonts w:hint="eastAsia" w:ascii="仿宋_GB2312" w:hAnsi="仿宋_GB2312" w:eastAsia="仿宋_GB2312" w:cs="仿宋_GB2312"/>
          <w:sz w:val="24"/>
          <w:szCs w:val="24"/>
        </w:rPr>
        <w:t>份，自双方签字盖章之日起生效，具有同等法律效力。</w:t>
      </w:r>
    </w:p>
    <w:p w14:paraId="033F0CC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p>
    <w:p w14:paraId="6050A0F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4"/>
          <w:szCs w:val="24"/>
          <w:lang w:val="en-US" w:eastAsia="zh-CN"/>
        </w:rPr>
      </w:pPr>
    </w:p>
    <w:p w14:paraId="5B6758F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附件：安全协议涉及区域示意图</w:t>
      </w:r>
    </w:p>
    <w:p w14:paraId="2F26794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p>
    <w:p w14:paraId="550E381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rPr>
      </w:pPr>
    </w:p>
    <w:p w14:paraId="349814B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仿宋_GB2312" w:hAnsi="仿宋_GB2312" w:eastAsia="仿宋_GB2312" w:cs="仿宋_GB2312"/>
          <w:sz w:val="24"/>
          <w:szCs w:val="24"/>
          <w:lang w:val="en-US" w:eastAsia="zh-CN"/>
        </w:rPr>
      </w:pPr>
    </w:p>
    <w:p w14:paraId="79F9221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24"/>
          <w:szCs w:val="24"/>
          <w:lang w:val="en-US" w:eastAsia="zh-CN"/>
        </w:rPr>
      </w:pPr>
      <w:r>
        <w:rPr>
          <w:rFonts w:hint="default" w:ascii="仿宋_GB2312" w:hAnsi="仿宋_GB2312" w:eastAsia="仿宋_GB2312" w:cs="仿宋_GB2312"/>
          <w:sz w:val="24"/>
          <w:szCs w:val="24"/>
          <w:lang w:val="en-US" w:eastAsia="zh-CN"/>
        </w:rPr>
        <w:t xml:space="preserve">甲方（签章）：                </w:t>
      </w:r>
      <w:r>
        <w:rPr>
          <w:rFonts w:hint="eastAsia" w:ascii="仿宋_GB2312" w:hAnsi="仿宋_GB2312" w:eastAsia="仿宋_GB2312" w:cs="仿宋_GB2312"/>
          <w:sz w:val="24"/>
          <w:szCs w:val="24"/>
          <w:lang w:val="en-US" w:eastAsia="zh-CN"/>
        </w:rPr>
        <w:t xml:space="preserve">           </w:t>
      </w:r>
      <w:r>
        <w:rPr>
          <w:rFonts w:hint="default" w:ascii="仿宋_GB2312" w:hAnsi="仿宋_GB2312" w:eastAsia="仿宋_GB2312" w:cs="仿宋_GB2312"/>
          <w:sz w:val="24"/>
          <w:szCs w:val="24"/>
          <w:lang w:val="en-US" w:eastAsia="zh-CN"/>
        </w:rPr>
        <w:t>乙方（签章）：</w:t>
      </w:r>
    </w:p>
    <w:p w14:paraId="1A562BA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代表签字：                              代表签字：</w:t>
      </w:r>
    </w:p>
    <w:p w14:paraId="3873FCF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24"/>
          <w:szCs w:val="24"/>
          <w:lang w:val="en-US" w:eastAsia="zh-CN"/>
        </w:rPr>
      </w:pPr>
      <w:r>
        <w:rPr>
          <w:rFonts w:hint="default" w:ascii="仿宋_GB2312" w:hAnsi="仿宋_GB2312" w:eastAsia="仿宋_GB2312" w:cs="仿宋_GB2312"/>
          <w:sz w:val="24"/>
          <w:szCs w:val="24"/>
          <w:lang w:val="en-US" w:eastAsia="zh-CN"/>
        </w:rPr>
        <w:t xml:space="preserve">日期： 年  月  日             </w:t>
      </w:r>
      <w:r>
        <w:rPr>
          <w:rFonts w:hint="eastAsia" w:ascii="仿宋_GB2312" w:hAnsi="仿宋_GB2312" w:eastAsia="仿宋_GB2312" w:cs="仿宋_GB2312"/>
          <w:sz w:val="24"/>
          <w:szCs w:val="24"/>
          <w:lang w:val="en-US" w:eastAsia="zh-CN"/>
        </w:rPr>
        <w:t xml:space="preserve">          </w:t>
      </w:r>
      <w:r>
        <w:rPr>
          <w:rFonts w:hint="default" w:ascii="仿宋_GB2312" w:hAnsi="仿宋_GB2312" w:eastAsia="仿宋_GB2312" w:cs="仿宋_GB2312"/>
          <w:sz w:val="24"/>
          <w:szCs w:val="24"/>
          <w:lang w:val="en-US" w:eastAsia="zh-CN"/>
        </w:rPr>
        <w:t>日期： 年  月  日</w:t>
      </w:r>
    </w:p>
    <w:p w14:paraId="400180E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24"/>
          <w:szCs w:val="24"/>
          <w:lang w:val="en-US" w:eastAsia="zh-CN"/>
        </w:rPr>
      </w:pPr>
    </w:p>
    <w:p w14:paraId="7DEAC709">
      <w:pPr>
        <w:rPr>
          <w:rFonts w:hint="default" w:ascii="仿宋_GB2312" w:hAnsi="仿宋_GB2312" w:eastAsia="仿宋_GB2312" w:cs="仿宋_GB2312"/>
          <w:sz w:val="24"/>
          <w:szCs w:val="24"/>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p>
    <w:p w14:paraId="4991CA09">
      <w:pPr>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w:t>
      </w:r>
    </w:p>
    <w:p w14:paraId="28C13328">
      <w:pPr>
        <w:jc w:val="center"/>
        <w:rPr>
          <w:rFonts w:hint="eastAsia" w:ascii="黑体" w:hAnsi="黑体" w:eastAsia="黑体" w:cs="黑体"/>
          <w:b w:val="0"/>
          <w:bCs/>
          <w:color w:val="000000"/>
          <w:sz w:val="44"/>
          <w:szCs w:val="44"/>
          <w:highlight w:val="none"/>
          <w:lang w:val="en-US" w:eastAsia="zh-CN"/>
        </w:rPr>
      </w:pPr>
      <w:r>
        <w:rPr>
          <w:rFonts w:hint="eastAsia" w:ascii="黑体" w:hAnsi="黑体" w:eastAsia="黑体" w:cs="黑体"/>
          <w:b w:val="0"/>
          <w:bCs/>
          <w:color w:val="000000"/>
          <w:sz w:val="44"/>
          <w:szCs w:val="44"/>
          <w:highlight w:val="none"/>
          <w:lang w:val="en-US" w:eastAsia="zh-CN"/>
        </w:rPr>
        <w:t>安全协议涉及区域示意图</w:t>
      </w:r>
    </w:p>
    <w:p w14:paraId="5DB30C0A">
      <w:pPr>
        <w:jc w:val="left"/>
        <w:rPr>
          <w:rFonts w:hint="eastAsia" w:ascii="仿宋_GB2312" w:hAnsi="仿宋_GB2312" w:eastAsia="仿宋_GB2312" w:cs="仿宋_GB2312"/>
          <w:b/>
          <w:bCs w:val="0"/>
          <w:color w:val="000000"/>
          <w:sz w:val="32"/>
          <w:szCs w:val="32"/>
          <w:highlight w:val="none"/>
          <w:lang w:val="en-US" w:eastAsia="zh-CN"/>
        </w:rPr>
      </w:pPr>
    </w:p>
    <w:p w14:paraId="0DA03069">
      <w:pPr>
        <w:jc w:val="left"/>
      </w:pPr>
    </w:p>
    <w:p w14:paraId="0E9D73B1">
      <w:pPr>
        <w:jc w:val="left"/>
      </w:pPr>
    </w:p>
    <w:p w14:paraId="61CF278E">
      <w:pPr>
        <w:jc w:val="left"/>
      </w:pPr>
    </w:p>
    <w:p w14:paraId="798E256C">
      <w:pPr>
        <w:jc w:val="left"/>
      </w:pPr>
      <w:r>
        <w:rPr>
          <w:rFonts w:hint="eastAsia" w:ascii="仿宋_GB2312" w:hAnsi="仿宋_GB2312" w:eastAsia="仿宋_GB2312" w:cs="仿宋_GB2312"/>
          <w:sz w:val="32"/>
          <w:szCs w:val="32"/>
          <w:highlight w:val="none"/>
          <w:lang w:val="en-US" w:eastAsia="zh-CN"/>
        </w:rPr>
        <w:drawing>
          <wp:inline distT="0" distB="0" distL="114300" distR="114300">
            <wp:extent cx="5519420" cy="2707005"/>
            <wp:effectExtent l="0" t="0" r="5080" b="10795"/>
            <wp:docPr id="3" name="图片 2" descr="7#综合楼5层办公区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7#综合楼5层办公区_01"/>
                    <pic:cNvPicPr>
                      <a:picLocks noChangeAspect="1"/>
                    </pic:cNvPicPr>
                  </pic:nvPicPr>
                  <pic:blipFill>
                    <a:blip r:embed="rId5"/>
                    <a:stretch>
                      <a:fillRect/>
                    </a:stretch>
                  </pic:blipFill>
                  <pic:spPr>
                    <a:xfrm>
                      <a:off x="0" y="0"/>
                      <a:ext cx="5519420" cy="2707005"/>
                    </a:xfrm>
                    <a:prstGeom prst="rect">
                      <a:avLst/>
                    </a:prstGeom>
                    <a:noFill/>
                    <a:ln>
                      <a:noFill/>
                    </a:ln>
                  </pic:spPr>
                </pic:pic>
              </a:graphicData>
            </a:graphic>
          </wp:inline>
        </w:drawing>
      </w:r>
    </w:p>
    <w:p w14:paraId="7F159B0E">
      <w:pPr>
        <w:jc w:val="left"/>
      </w:pPr>
    </w:p>
    <w:p w14:paraId="51C6E37F">
      <w:pPr>
        <w:jc w:val="left"/>
      </w:pPr>
    </w:p>
    <w:p w14:paraId="6A2D26C6">
      <w:pPr>
        <w:jc w:val="left"/>
      </w:pPr>
    </w:p>
    <w:p w14:paraId="438948A0">
      <w:pPr>
        <w:jc w:val="left"/>
      </w:pPr>
    </w:p>
    <w:p w14:paraId="4F09EDE4">
      <w:pPr>
        <w:jc w:val="left"/>
      </w:pPr>
    </w:p>
    <w:p w14:paraId="7E30F6DF">
      <w:pPr>
        <w:jc w:val="left"/>
        <w:rPr>
          <w:rFonts w:hint="eastAsia"/>
          <w:lang w:val="en-US" w:eastAsia="zh-CN"/>
        </w:rPr>
      </w:pPr>
    </w:p>
    <w:p w14:paraId="2CDD6617">
      <w:pPr>
        <w:ind w:firstLine="720" w:firstLineChars="300"/>
        <w:jc w:val="left"/>
        <w:rPr>
          <w:rFonts w:hint="default" w:ascii="仿宋_GB2312" w:hAnsi="仿宋_GB2312" w:eastAsia="仿宋_GB2312" w:cs="仿宋_GB2312"/>
          <w:sz w:val="24"/>
          <w:szCs w:val="24"/>
          <w:lang w:val="en-US" w:eastAsia="zh-CN"/>
        </w:rPr>
      </w:pPr>
      <w:bookmarkStart w:id="0" w:name="_GoBack"/>
      <w:bookmarkEnd w:id="0"/>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00AC289-1ED5-4E64-A4FE-EC857D49F1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2" w:fontKey="{E536141D-67F8-48A7-82E2-C3FCAB67A941}"/>
  </w:font>
  <w:font w:name="仿宋_GB2312">
    <w:panose1 w:val="02010609030101010101"/>
    <w:charset w:val="86"/>
    <w:family w:val="modern"/>
    <w:pitch w:val="default"/>
    <w:sig w:usb0="00000001" w:usb1="080E0000" w:usb2="00000000" w:usb3="00000000" w:csb0="00040000" w:csb1="00000000"/>
    <w:embedRegular r:id="rId3" w:fontKey="{475EECAC-ED48-4D97-8520-37C172ED977E}"/>
  </w:font>
  <w:font w:name="方正楷体_GB2312">
    <w:panose1 w:val="02000000000000000000"/>
    <w:charset w:val="86"/>
    <w:family w:val="auto"/>
    <w:pitch w:val="default"/>
    <w:sig w:usb0="A00002BF" w:usb1="184F6CFA" w:usb2="00000012" w:usb3="00000000" w:csb0="00040001" w:csb1="00000000"/>
    <w:embedRegular r:id="rId4" w:fontKey="{8C39707E-3B9D-4971-89FE-5699226B67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C1BE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146305">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3146305">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jMmJhM2MwMGE2MThmOWFlZGViN2EyZWY0ODJhMTMifQ=="/>
  </w:docVars>
  <w:rsids>
    <w:rsidRoot w:val="5784084A"/>
    <w:rsid w:val="0072777C"/>
    <w:rsid w:val="01883901"/>
    <w:rsid w:val="079E189F"/>
    <w:rsid w:val="090F114E"/>
    <w:rsid w:val="0EAD00D3"/>
    <w:rsid w:val="106A7CDB"/>
    <w:rsid w:val="10756D20"/>
    <w:rsid w:val="11B6090A"/>
    <w:rsid w:val="12234503"/>
    <w:rsid w:val="159B503C"/>
    <w:rsid w:val="182962F7"/>
    <w:rsid w:val="18475F55"/>
    <w:rsid w:val="1C661252"/>
    <w:rsid w:val="1D70700B"/>
    <w:rsid w:val="1E85149C"/>
    <w:rsid w:val="215932C9"/>
    <w:rsid w:val="27DE12D8"/>
    <w:rsid w:val="28504C61"/>
    <w:rsid w:val="355A6D87"/>
    <w:rsid w:val="35DE0C41"/>
    <w:rsid w:val="391060DB"/>
    <w:rsid w:val="39EA3E2C"/>
    <w:rsid w:val="3A2160C5"/>
    <w:rsid w:val="3C4921E6"/>
    <w:rsid w:val="43272A9D"/>
    <w:rsid w:val="432C0FB1"/>
    <w:rsid w:val="44173B5E"/>
    <w:rsid w:val="46CC49A4"/>
    <w:rsid w:val="4A993A37"/>
    <w:rsid w:val="4F1A33B7"/>
    <w:rsid w:val="4FF54E5B"/>
    <w:rsid w:val="52A048F5"/>
    <w:rsid w:val="54A11F9D"/>
    <w:rsid w:val="54FB77E7"/>
    <w:rsid w:val="5784084A"/>
    <w:rsid w:val="5BB6163A"/>
    <w:rsid w:val="618A30E6"/>
    <w:rsid w:val="64710896"/>
    <w:rsid w:val="68523638"/>
    <w:rsid w:val="6A162576"/>
    <w:rsid w:val="6A4F24E8"/>
    <w:rsid w:val="6AD227F3"/>
    <w:rsid w:val="6CC277C6"/>
    <w:rsid w:val="6FBB7E47"/>
    <w:rsid w:val="74C327C1"/>
    <w:rsid w:val="79BE49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660</Words>
  <Characters>665</Characters>
  <Lines>0</Lines>
  <Paragraphs>0</Paragraphs>
  <TotalTime>0</TotalTime>
  <ScaleCrop>false</ScaleCrop>
  <LinksUpToDate>false</LinksUpToDate>
  <CharactersWithSpaces>701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2025-10-24T09:30:00Z</dcterms:created>
  <dc:creator>陈玟达</dc:creator>
  <cp:lastModifiedBy>So</cp:lastModifiedBy>
  <cp:lastPrinted>2026-05-15T06:02:00Z</cp:lastPrinted>
  <dcterms:modified xsi:type="dcterms:W3CDTF">2026-08-12T09:21:17Z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10093EC23F444E449FD2884D73D39689_13</vt:lpwstr>
  </property>
  <property fmtid="{D5CDD505-2E9C-101B-9397-08002B2CF9AE}" pid="4" name="KSOTemplateDocerSaveRecord">
    <vt:lpwstr>eyJoZGlkIjoiNmJlY2E4ZTI2YmE1MDkwNzI4MDViMzZiMjY2YmNmMTEiLCJ1c2VySWQiOiI1NTQzNzQwNDAifQ==</vt:lpwstr>
  </property>
</Properties>
</file>